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3C76" w14:textId="77777777" w:rsidR="002C3663" w:rsidRPr="00902E4E" w:rsidRDefault="002C3663" w:rsidP="002C3663">
      <w:pPr>
        <w:pageBreakBefore/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kern w:val="0"/>
          <w:lang w:eastAsia="zh-CN"/>
          <w14:ligatures w14:val="none"/>
        </w:rPr>
        <w:t>Allegato 1</w:t>
      </w:r>
    </w:p>
    <w:p w14:paraId="32B74FD6" w14:textId="77777777" w:rsidR="002C3663" w:rsidRPr="00902E4E" w:rsidRDefault="002C3663" w:rsidP="002C3663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3D7E9DD5" w14:textId="77777777" w:rsidR="002C3663" w:rsidRPr="00902E4E" w:rsidRDefault="002C3663" w:rsidP="002C3663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    </w:t>
      </w:r>
      <w:r w:rsidRPr="00902E4E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Spett.le</w:t>
      </w:r>
    </w:p>
    <w:p w14:paraId="3D79CD18" w14:textId="77777777" w:rsidR="002C3663" w:rsidRPr="00902E4E" w:rsidRDefault="002C3663" w:rsidP="002C3663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SILENE MULTISERVIZI SURL</w:t>
      </w:r>
    </w:p>
    <w:p w14:paraId="04BDEDF6" w14:textId="77777777" w:rsidR="002C3663" w:rsidRPr="00902E4E" w:rsidRDefault="002C3663" w:rsidP="002C3663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Via SP DEL PORTO N. 1</w:t>
      </w:r>
    </w:p>
    <w:p w14:paraId="055E9A7D" w14:textId="77777777" w:rsidR="002C3663" w:rsidRPr="00902E4E" w:rsidRDefault="002C3663" w:rsidP="002C3663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ab/>
        <w:t>07028 SANTA TERESA DI GALLURA</w:t>
      </w:r>
      <w:r w:rsidRPr="00902E4E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</w:t>
      </w:r>
    </w:p>
    <w:p w14:paraId="19594FA8" w14:textId="77777777" w:rsidR="002C3663" w:rsidRPr="00902E4E" w:rsidRDefault="002C3663" w:rsidP="002C3663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E-mail Pec </w:t>
      </w:r>
      <w:hyperlink r:id="rId5" w:history="1">
        <w:r w:rsidRPr="00902E4E">
          <w:rPr>
            <w:rFonts w:ascii="Calibri" w:eastAsiaTheme="majorEastAsia" w:hAnsi="Calibri" w:cs="Calibri"/>
            <w:b/>
            <w:bCs/>
            <w:color w:val="0000FF"/>
            <w:kern w:val="0"/>
            <w:u w:val="single"/>
            <w:lang w:eastAsia="it-IT"/>
            <w14:ligatures w14:val="none"/>
          </w:rPr>
          <w:t>appalti@pec.silenemultiservizi.it</w:t>
        </w:r>
      </w:hyperlink>
    </w:p>
    <w:p w14:paraId="125193E2" w14:textId="77777777" w:rsidR="002C3663" w:rsidRPr="00902E4E" w:rsidRDefault="002C3663" w:rsidP="002C3663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5EA31340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31266966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</w:pPr>
      <w:r w:rsidRPr="00902E4E">
        <w:rPr>
          <w:rFonts w:ascii="Calibri" w:eastAsia="NSimSun" w:hAnsi="Calibri" w:cs="Calibri"/>
          <w:b/>
          <w:color w:val="000000"/>
          <w:lang w:eastAsia="zh-CN" w:bidi="hi-IN"/>
          <w14:ligatures w14:val="none"/>
        </w:rPr>
        <w:t>OGGETTO</w:t>
      </w:r>
      <w:r w:rsidRPr="00902E4E">
        <w:rPr>
          <w:rFonts w:ascii="Calibri" w:eastAsia="NSimSun" w:hAnsi="Calibri" w:cs="Calibri"/>
          <w:color w:val="000000"/>
          <w:lang w:eastAsia="zh-CN" w:bidi="hi-IN"/>
          <w14:ligatures w14:val="none"/>
        </w:rPr>
        <w:t xml:space="preserve">: </w:t>
      </w:r>
      <w:r w:rsidRPr="003D4C7F">
        <w:rPr>
          <w:rFonts w:ascii="Calibri" w:eastAsia="NSimSun" w:hAnsi="Calibri" w:cs="Calibri"/>
          <w:b/>
          <w:bCs/>
          <w:i/>
          <w:iCs/>
          <w:color w:val="000000"/>
          <w:lang w:eastAsia="zh-CN" w:bidi="hi-IN"/>
          <w14:ligatures w14:val="none"/>
        </w:rPr>
        <w:t xml:space="preserve">Manifestazione di interesse per </w:t>
      </w:r>
      <w:r w:rsidRPr="00D8566A">
        <w:rPr>
          <w:rFonts w:ascii="Calibri" w:hAnsi="Calibri" w:cs="Calibri"/>
          <w:b/>
          <w:bCs/>
          <w:i/>
          <w:iCs/>
          <w:color w:val="000000"/>
          <w:kern w:val="0"/>
        </w:rPr>
        <w:t xml:space="preserve">servizio </w:t>
      </w:r>
      <w:r w:rsidRPr="003D4C7F">
        <w:rPr>
          <w:rFonts w:ascii="Calibri" w:hAnsi="Calibri" w:cs="Calibri"/>
          <w:b/>
          <w:bCs/>
          <w:i/>
          <w:iCs/>
          <w:color w:val="000000"/>
          <w:kern w:val="0"/>
        </w:rPr>
        <w:t>finalizzato al</w:t>
      </w:r>
      <w:r w:rsidRPr="00D8566A">
        <w:rPr>
          <w:rFonts w:ascii="Calibri" w:hAnsi="Calibri" w:cs="Calibri"/>
          <w:b/>
          <w:bCs/>
          <w:i/>
          <w:iCs/>
          <w:color w:val="000000"/>
          <w:kern w:val="0"/>
        </w:rPr>
        <w:t xml:space="preserve">l’organizzazione di eventi presso </w:t>
      </w:r>
      <w:r w:rsidRPr="003D4C7F">
        <w:rPr>
          <w:rFonts w:ascii="Calibri" w:hAnsi="Calibri" w:cs="Calibri"/>
          <w:b/>
          <w:bCs/>
          <w:i/>
          <w:iCs/>
          <w:color w:val="000000"/>
          <w:kern w:val="0"/>
        </w:rPr>
        <w:t>i</w:t>
      </w:r>
      <w:r w:rsidRPr="00D8566A">
        <w:rPr>
          <w:rFonts w:ascii="Calibri" w:hAnsi="Calibri" w:cs="Calibri"/>
          <w:b/>
          <w:bCs/>
          <w:i/>
          <w:iCs/>
          <w:color w:val="000000"/>
          <w:kern w:val="0"/>
        </w:rPr>
        <w:t>l porto turistico di Santa Teresa Gallura per il periodo 25 aprile – 30 ottobre</w:t>
      </w:r>
    </w:p>
    <w:p w14:paraId="29A63E28" w14:textId="77777777" w:rsidR="002C3663" w:rsidRDefault="002C3663" w:rsidP="002C3663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9AB3EAC" w14:textId="77777777" w:rsidR="002C3663" w:rsidRPr="00902E4E" w:rsidRDefault="002C3663" w:rsidP="002C3663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Il sottoscritto………………………………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.…. nato a ……………………………………………………………………… il…………………………………………residente in ……………………………………………………………………………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</w:t>
      </w:r>
    </w:p>
    <w:p w14:paraId="69904AE3" w14:textId="77777777" w:rsidR="002C3663" w:rsidRPr="00902E4E" w:rsidRDefault="002C3663" w:rsidP="002C3663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Via……………………………………………nella qualità di 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 autorizzato a rappresentare legalmente la Ditta …………………………………………………. forma giuridica …………………………………. con sede legale in  ………………………………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 Via…………………………………. Codice Fiscale……………………………. partita IVA …………………………… telefono ………………………… fax………………………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 e-mail …………………………………………………………………………………………………...</w:t>
      </w:r>
    </w:p>
    <w:p w14:paraId="5F95D0B6" w14:textId="77777777" w:rsidR="002C3663" w:rsidRPr="00902E4E" w:rsidRDefault="002C3663" w:rsidP="002C3663">
      <w:pPr>
        <w:suppressAutoHyphens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174C5B0" w14:textId="77777777" w:rsidR="002C3663" w:rsidRPr="00902E4E" w:rsidRDefault="002C3663" w:rsidP="002C3663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kern w:val="0"/>
          <w:lang w:eastAsia="zh-CN"/>
          <w14:ligatures w14:val="none"/>
        </w:rPr>
        <w:t>Manifesta</w:t>
      </w:r>
    </w:p>
    <w:p w14:paraId="47D0B62C" w14:textId="77777777" w:rsidR="002C3663" w:rsidRPr="00902E4E" w:rsidRDefault="002C3663" w:rsidP="002C3663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2CE98988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interesse ad essere iscritto nell’elenco delle Ditte da invitare alla 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consultazione di mercato e successiva 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procedura per l’affidamento della prestazione in oggetto ai sensi dell'art. </w:t>
      </w:r>
      <w:r w:rsidRPr="00902E4E">
        <w:rPr>
          <w:rFonts w:ascii="Calibri" w:eastAsia="Times New Roman" w:hAnsi="Calibri" w:cs="Calibri"/>
          <w:bCs/>
          <w:kern w:val="0"/>
          <w:lang w:eastAsia="zh-CN"/>
          <w14:ligatures w14:val="none"/>
        </w:rPr>
        <w:t xml:space="preserve">50 del D.Lgs 36/2023 e 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dell’art. 3 lett. 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d Allegato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I.1 D. lgs 36/2023</w:t>
      </w:r>
    </w:p>
    <w:p w14:paraId="164DEE31" w14:textId="77777777" w:rsidR="002C3663" w:rsidRPr="00902E4E" w:rsidRDefault="002C3663" w:rsidP="002C3663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46B781BA" w14:textId="77777777" w:rsidR="002C3663" w:rsidRPr="00902E4E" w:rsidRDefault="002C3663" w:rsidP="002C3663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kern w:val="0"/>
          <w:lang w:eastAsia="zh-CN"/>
          <w14:ligatures w14:val="none"/>
        </w:rPr>
        <w:t>come</w:t>
      </w:r>
    </w:p>
    <w:p w14:paraId="08F891B1" w14:textId="77777777" w:rsidR="002C3663" w:rsidRPr="00902E4E" w:rsidRDefault="002C3663" w:rsidP="002C3663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42F9F3F7" w14:textId="77777777" w:rsidR="002C3663" w:rsidRPr="00902E4E" w:rsidRDefault="002C3663" w:rsidP="002C3663">
      <w:pPr>
        <w:numPr>
          <w:ilvl w:val="0"/>
          <w:numId w:val="2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Operatore economico singolo</w:t>
      </w:r>
    </w:p>
    <w:p w14:paraId="0A111B35" w14:textId="77777777" w:rsidR="002C3663" w:rsidRPr="00902E4E" w:rsidRDefault="002C3663" w:rsidP="002C3663">
      <w:pPr>
        <w:tabs>
          <w:tab w:val="center" w:pos="468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D4D76E0" w14:textId="77777777" w:rsidR="002C3663" w:rsidRPr="00902E4E" w:rsidRDefault="002C3663" w:rsidP="002C3663">
      <w:pPr>
        <w:numPr>
          <w:ilvl w:val="0"/>
          <w:numId w:val="2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capogruppo/mandante di una associazione temporanea di Ditte o di un consorzio </w:t>
      </w:r>
    </w:p>
    <w:p w14:paraId="2FD6592D" w14:textId="77777777" w:rsidR="002C3663" w:rsidRPr="00902E4E" w:rsidRDefault="002C3663" w:rsidP="002C3663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D27D91B" w14:textId="77777777" w:rsidR="002C3663" w:rsidRPr="00902E4E" w:rsidRDefault="002C3663" w:rsidP="002C3663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0CC0BEC6" w14:textId="77777777" w:rsidR="002C3663" w:rsidRPr="00902E4E" w:rsidRDefault="002C3663" w:rsidP="002C3663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59635CDD" w14:textId="77777777" w:rsidR="002C3663" w:rsidRPr="00902E4E" w:rsidRDefault="002C3663" w:rsidP="002C3663">
      <w:pPr>
        <w:suppressAutoHyphens/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DICHIARA:</w:t>
      </w:r>
    </w:p>
    <w:p w14:paraId="53EE6732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di non trovarsi nelle cause di esclusione di cui agli articoli 94, 95 e 98 del D.Lvo 31.3.2023, n. 36. </w:t>
      </w:r>
    </w:p>
    <w:p w14:paraId="7BF9CBFE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In particolare:</w:t>
      </w:r>
    </w:p>
    <w:p w14:paraId="3913BF84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A) che nei propri confronti non è stata pronunciata una condanna con sentenza definitiva o decreto penale di condanna divenuto irrevocabile per uno dei seguenti reati:</w:t>
      </w:r>
    </w:p>
    <w:p w14:paraId="45A708B0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34052AB2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delitti, consumati o tentati, di cui agli articoli 317, 318, 319, 319-ter, 319-quater, 320, 321, 322, 322-bis, 346-bis, 353, 353-bis, 354, 355 e 356 del Codice penale nonché all'articolo 2635 del 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codice civile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;</w:t>
      </w:r>
    </w:p>
    <w:p w14:paraId="4543B193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false comunicazioni sociali di cui agli articoli 2621 e 2622 del Codice civile;</w:t>
      </w:r>
    </w:p>
    <w:p w14:paraId="5100361C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frode ai sensi dell'articolo 1 della convenzione relativa alla tutela degli interessi finanziari delle Comunità europee, del 26 luglio 1995;</w:t>
      </w:r>
    </w:p>
    <w:p w14:paraId="1028A49F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02401014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6EB57819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sfruttamento del lavoro minorile e altre forme di tratta di esseri umani definite con il decreto legislativo 4 marzo 2014, n. 24;</w:t>
      </w:r>
    </w:p>
    <w:p w14:paraId="42CD5710" w14:textId="77777777" w:rsidR="002C3663" w:rsidRPr="00902E4E" w:rsidRDefault="002C3663" w:rsidP="002C3663">
      <w:pPr>
        <w:numPr>
          <w:ilvl w:val="0"/>
          <w:numId w:val="1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ogni altro delitto da cui derivi, quale pena accessoria, l'incapacità di contrattare con la pubblica amministrazione.</w:t>
      </w:r>
    </w:p>
    <w:p w14:paraId="5A91D4A8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279814B0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105E6DB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D) di essere in regola con l’assunzione dei lavoratori disabili a norma dell'articolo 17 della legge 12 marzo 1999, n. 68;</w:t>
      </w:r>
    </w:p>
    <w:p w14:paraId="11A4E8A5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</w:t>
      </w:r>
      <w:r w:rsidRPr="00902E4E"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  <w:t>e di produrre, in allegato alla presente</w:t>
      </w: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aziendali e alla consigliera e al consigliere regionale di parità;</w:t>
      </w:r>
    </w:p>
    <w:p w14:paraId="7E7DB484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37831D18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3C000659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68005BF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propri obblighi, pagando o impegnandosi in modo vincolante a pagare le imposte o i contributi previdenziali dovuti, compresi eventuali interessi o multe, e di aver già formalizzato il pagamento o l'impegno a pagare;</w:t>
      </w:r>
    </w:p>
    <w:p w14:paraId="70D63367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L) di non aver commesso gravi violazioni non definitivamente accertate agli obblighi relativi al pagamento di imposte e tasse o contributi previdenziali;</w:t>
      </w:r>
    </w:p>
    <w:p w14:paraId="647EFA97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76605C94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N) che la partecipazione alla procedura in oggetto non determina una situazione di conflitto di interesse di cui all’articolo 16 del codice appalti non diversamente risolvibile;</w:t>
      </w:r>
    </w:p>
    <w:p w14:paraId="69CC7EEB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652DDF9A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P) di avere formulato l’offerta in modo autonomo senza coinvolgere altri operatori economici partecipanti alla gara di cui si tratta;</w:t>
      </w:r>
    </w:p>
    <w:p w14:paraId="2BE7F5CE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7CCDB806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7B19B65D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2475F51D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5C491F97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4) di non aver commesso grave inadempimento nei confronti di uno o più subappaltatori;</w:t>
      </w:r>
    </w:p>
    <w:p w14:paraId="7C4DDDA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5) di non aver violato il divieto di intestazione fiduciaria di cui all'articolo 17 della legge 19 marzo 1990, n. 55, laddove la violazione non sia stata rimossa;</w:t>
      </w:r>
    </w:p>
    <w:p w14:paraId="523E901D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6) di non aver omesso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già menzionata denuncia, dal procuratore della Repubblica procedente all'ANAC, la quale ne cura la pubblicazione;</w:t>
      </w:r>
    </w:p>
    <w:p w14:paraId="452B8705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31E7A688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8) di non aver contestata o accertata commissione, da parte dell’operatore economico oppure dei soggetti di cui al comma 3 dell’articolo 94, di taluno dei seguenti reati consumati:</w:t>
      </w:r>
    </w:p>
    <w:p w14:paraId="1EEC6F79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a) abusivo esercizio di una professione, ai sensi dell’articolo 348 del Codice penale; </w:t>
      </w:r>
    </w:p>
    <w:p w14:paraId="6F7D340B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314287F4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c) i reati tributari ai sensi del decreto legislativo 10 marzo 2000, n. 74, i delitti societari di cui agli articoli 2621 e seguenti del Codice civile o i delitti contro l’industria e il commercio di cui agli articoli da 513 a 517 del 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codice penale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;</w:t>
      </w:r>
    </w:p>
    <w:p w14:paraId="60665C27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51EA2D11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e) i reati previsti dal decreto legislativo 8 giugno 2001, n. 231.</w:t>
      </w:r>
    </w:p>
    <w:p w14:paraId="1FCFCA68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0194BA79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41C25A65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5812B580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60C9C883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V) che la sede dell'Agenzia delle Entrate di riferimento è …………………………………………………………………… PEC ……………………………………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.………;</w:t>
      </w:r>
    </w:p>
    <w:p w14:paraId="381E41B3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7BCB5062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1D7B012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AA) ai sensi dell’art. 100, c. 3 del D.lvo n. 36/23 di essere iscritto alla CCIAA 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…….. di ……………………………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 al n. ……………………………………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 per le seguenti attività ………………………………………………………………………………………………………………………………</w:t>
      </w:r>
    </w:p>
    <w:p w14:paraId="0A8A6EB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7BC73E72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EVENTUALE</w:t>
      </w:r>
    </w:p>
    <w:p w14:paraId="25B389E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BB) </w:t>
      </w:r>
      <w:bookmarkStart w:id="0" w:name="_Hlk139910353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ai sensi dell’art. 100, c. 11 del D.lvo n. 36/23 </w:t>
      </w:r>
      <w:bookmarkEnd w:id="0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di avere un fatturato globale pari al doppio del valore stimato dell’appalto, maturato nel triennio precedente a quello di indizione della procedura e precisamente:</w:t>
      </w:r>
    </w:p>
    <w:p w14:paraId="73BF6CAA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1" w:name="_Hlk139910128"/>
    </w:p>
    <w:p w14:paraId="11B8A39B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……………………….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  <w:t>Fatturato 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………….</w:t>
      </w:r>
    </w:p>
    <w:bookmarkEnd w:id="1"/>
    <w:p w14:paraId="73692FD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……………............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  <w:t>Fatturato 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.……</w:t>
      </w:r>
    </w:p>
    <w:p w14:paraId="255E718E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……………………….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  <w:t>Fatturato ……………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</w:t>
      </w:r>
    </w:p>
    <w:p w14:paraId="33370BA9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1C71946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CC) ai sensi dell’art. 100, c. 11 del D.lvo n. 36/23 di aver eseguito nel precedente triennio dalla data di indizione della procedura di gara contratti analoghi a quello in affidamento anche a favore di soggetti privati e precisamente:</w:t>
      </w:r>
    </w:p>
    <w:p w14:paraId="2E218C31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3663" w:rsidRPr="00902E4E" w14:paraId="33E13307" w14:textId="77777777" w:rsidTr="00D173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EDA5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02E4E">
              <w:rPr>
                <w:rFonts w:ascii="Calibri" w:eastAsia="Calibri" w:hAnsi="Calibri" w:cs="Calibri"/>
                <w:lang w:eastAsia="zh-CN"/>
              </w:rPr>
              <w:t>DATA SVOLGIMENTO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B578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02E4E">
              <w:rPr>
                <w:rFonts w:ascii="Calibri" w:eastAsia="Calibri" w:hAnsi="Calibri" w:cs="Calibri"/>
                <w:lang w:eastAsia="zh-CN"/>
              </w:rPr>
              <w:t>OGGETTO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B753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02E4E">
              <w:rPr>
                <w:rFonts w:ascii="Calibri" w:eastAsia="Calibri" w:hAnsi="Calibri" w:cs="Calibri"/>
                <w:lang w:eastAsia="zh-CN"/>
              </w:rPr>
              <w:t>IMPORTO CONTRATTO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D938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902E4E">
              <w:rPr>
                <w:rFonts w:ascii="Calibri" w:eastAsia="Calibri" w:hAnsi="Calibri" w:cs="Calibri"/>
                <w:lang w:eastAsia="zh-CN"/>
              </w:rPr>
              <w:t>DESTINATARIO</w:t>
            </w:r>
          </w:p>
        </w:tc>
      </w:tr>
      <w:tr w:rsidR="002C3663" w:rsidRPr="00902E4E" w14:paraId="59884EC1" w14:textId="77777777" w:rsidTr="00D173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CC8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B50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9B2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6CE4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2C3663" w:rsidRPr="00902E4E" w14:paraId="60F16117" w14:textId="77777777" w:rsidTr="00D173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98E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573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66F4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60E0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2C3663" w:rsidRPr="00902E4E" w14:paraId="7B014B9A" w14:textId="77777777" w:rsidTr="00D173D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8E4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FE22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26E3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F5A" w14:textId="77777777" w:rsidR="002C3663" w:rsidRPr="00902E4E" w:rsidRDefault="002C3663" w:rsidP="00D173D7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14:paraId="7BBE3DB7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C528F8A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DD) di essere iscritto alla Cassa di previdenza (o altra forma previdenziale) ………………………….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</w:t>
      </w: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(</w:t>
      </w:r>
      <w:r w:rsidRPr="00902E4E">
        <w:rPr>
          <w:rFonts w:ascii="Calibri" w:eastAsia="Times New Roman" w:hAnsi="Calibri" w:cs="Calibri"/>
          <w:i/>
          <w:iCs/>
          <w:color w:val="000000"/>
          <w:kern w:val="0"/>
          <w:lang w:eastAsia="zh-CN"/>
          <w14:ligatures w14:val="none"/>
        </w:rPr>
        <w:t>indicare esattamente il CCNL applicato non utilizzando frasi generiche in relazione ad eventuale personale dipendente</w:t>
      </w: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);</w:t>
      </w:r>
    </w:p>
    <w:p w14:paraId="165976EE" w14:textId="77777777" w:rsidR="002C3663" w:rsidRPr="00902E4E" w:rsidRDefault="002C3663" w:rsidP="002C3663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EE) di aver preso visione ed accettare incondizionatamente i patti e le condizioni </w:t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contenute nei documenti di gara, nel capitolato speciale di appalto e relativi allegati;</w:t>
      </w:r>
    </w:p>
    <w:p w14:paraId="01343B1E" w14:textId="77777777" w:rsidR="002C3663" w:rsidRPr="00902E4E" w:rsidRDefault="002C3663" w:rsidP="002C3663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FF) 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14:paraId="4BCC9948" w14:textId="77777777" w:rsidR="002C3663" w:rsidRPr="00902E4E" w:rsidRDefault="002C3663" w:rsidP="002C3663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GG) di valutare remunerativa la propria offerta e che i prezzi progettuali sono pienamente congrui;</w:t>
      </w:r>
    </w:p>
    <w:p w14:paraId="03213F85" w14:textId="77777777" w:rsidR="002C3663" w:rsidRPr="00902E4E" w:rsidRDefault="002C3663" w:rsidP="002C3663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HH) di possedere tutte le abilitazioni previste dalla vigente normativa per le prestazioni oggetto dell’appalto;</w:t>
      </w:r>
    </w:p>
    <w:p w14:paraId="2D8E8086" w14:textId="77777777" w:rsidR="002C3663" w:rsidRPr="00902E4E" w:rsidRDefault="002C3663" w:rsidP="002C3663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II) 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L. 19.3.90, n. 55 e s.m.i.;</w:t>
      </w:r>
    </w:p>
    <w:p w14:paraId="4EE558CB" w14:textId="77777777" w:rsidR="002C3663" w:rsidRPr="00902E4E" w:rsidRDefault="002C3663" w:rsidP="002C3663">
      <w:pPr>
        <w:tabs>
          <w:tab w:val="num" w:pos="0"/>
          <w:tab w:val="num" w:pos="1068"/>
        </w:tabs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LL) di aver tenuto conto nell’offerta degli oneri previsti per i piani della sicurezza fisica dei lavoratori;</w:t>
      </w:r>
    </w:p>
    <w:p w14:paraId="4F8C327F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MM) di impegnarsi ad osservare l’obbligo di tracciabilità dei flussi finanziari di cui alla legge 13 agosto 2010, n. 136 e ss. mm. 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ed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ii., a pena di nullità assoluta del contratto</w:t>
      </w:r>
    </w:p>
    <w:p w14:paraId="507A084E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NN) di impegnarsi, ai sensi dell’art. 2, c. 3 del DPR 16.4.2013, n. 62, a far rispettare ai propri dipendenti gli obblighi di condotta previsti dal codice di comportamento per i dipendenti pubblici;</w:t>
      </w:r>
    </w:p>
    <w:p w14:paraId="749D6DD4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OO) ……………………</w:t>
      </w: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 (</w:t>
      </w:r>
      <w:r w:rsidRPr="00902E4E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zh-CN"/>
          <w14:ligatures w14:val="none"/>
        </w:rPr>
        <w:t>NB Specificare altri requisiti in base al tipo di prestazione oggetto dell’affidamento</w:t>
      </w:r>
      <w:r w:rsidRPr="00902E4E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</w:t>
      </w:r>
    </w:p>
    <w:p w14:paraId="568B4185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Mediante apposizione di timbro e firma si autorizza anche il trattamento e l’utilizzo dei dati ai sensi del Regolamento UE 2016/679.</w:t>
      </w:r>
    </w:p>
    <w:p w14:paraId="375D6D8C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64072B9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Data </w:t>
      </w:r>
      <w:proofErr w:type="gramStart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.…….</w:t>
      </w:r>
    </w:p>
    <w:p w14:paraId="417DD509" w14:textId="77777777" w:rsidR="002C3663" w:rsidRPr="00902E4E" w:rsidRDefault="002C3663" w:rsidP="002C3663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13628C18" w14:textId="77777777" w:rsidR="002C3663" w:rsidRPr="00902E4E" w:rsidRDefault="002C3663" w:rsidP="002C366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>IL DICHIARANTE</w:t>
      </w:r>
    </w:p>
    <w:p w14:paraId="46A535AE" w14:textId="77777777" w:rsidR="002C3663" w:rsidRPr="00902E4E" w:rsidRDefault="002C3663" w:rsidP="002C366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B09408F" w14:textId="77777777" w:rsidR="002C3663" w:rsidRPr="00902E4E" w:rsidRDefault="002C3663" w:rsidP="002C3663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902E4E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_______________________________________ </w:t>
      </w:r>
    </w:p>
    <w:p w14:paraId="485C7C5C" w14:textId="77777777" w:rsidR="00BF5967" w:rsidRDefault="00BF5967"/>
    <w:sectPr w:rsidR="00BF5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1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62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22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C"/>
    <w:rsid w:val="001B01EC"/>
    <w:rsid w:val="002C3663"/>
    <w:rsid w:val="0045401E"/>
    <w:rsid w:val="00BF5967"/>
    <w:rsid w:val="00E2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0CB3E-5070-4AC0-9508-90EB13A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663"/>
  </w:style>
  <w:style w:type="paragraph" w:styleId="Titolo1">
    <w:name w:val="heading 1"/>
    <w:basedOn w:val="Normale"/>
    <w:next w:val="Normale"/>
    <w:link w:val="Titolo1Carattere"/>
    <w:uiPriority w:val="9"/>
    <w:qFormat/>
    <w:rsid w:val="001B0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0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0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0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0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0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0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0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0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0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0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01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01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01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01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01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01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0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0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01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01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01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0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01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01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alti@pec.silenemultiservi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2</cp:revision>
  <dcterms:created xsi:type="dcterms:W3CDTF">2025-03-20T10:56:00Z</dcterms:created>
  <dcterms:modified xsi:type="dcterms:W3CDTF">2025-03-20T10:57:00Z</dcterms:modified>
</cp:coreProperties>
</file>